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jpg" ContentType="image/jpe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WACC Calculation Drill: Assembling the Hurdle Rate</w:t>
      </w:r>
    </w:p>
    <w:p>
      <w:pPr>
        <w:pStyle w:val="Author"/>
      </w:pPr>
      <w:r>
        <w:t xml:space="preserve">Nima Fazeli</w:t>
      </w:r>
    </w:p>
    <w:bookmarkStart w:id="20" w:name="objective"/>
    <w:p>
      <w:pPr>
        <w:pStyle w:val="Heading1"/>
      </w:pPr>
      <w:r>
        <w:t xml:space="preserve">Objective</w:t>
      </w:r>
    </w:p>
    <w:p>
      <w:pPr>
        <w:pStyle w:val="Compact"/>
        <w:numPr>
          <w:ilvl w:val="0"/>
          <w:numId w:val="1001"/>
        </w:numPr>
      </w:pPr>
      <w:r>
        <w:t xml:space="preserve">To mechanically calculate the Weighted Average Cost of Capital (WACC).</w:t>
      </w:r>
    </w:p>
    <w:p>
      <w:pPr>
        <w:pStyle w:val="Compact"/>
        <w:numPr>
          <w:ilvl w:val="0"/>
          <w:numId w:val="1001"/>
        </w:numPr>
      </w:pPr>
      <w:r>
        <w:t xml:space="preserve">To understand where each input comes from (distinguishing between market-based and company-based inputs).</w:t>
      </w:r>
    </w:p>
    <w:p>
      <w:pPr>
        <w:pStyle w:val="Compact"/>
        <w:numPr>
          <w:ilvl w:val="0"/>
          <w:numId w:val="1001"/>
        </w:numPr>
      </w:pPr>
      <w:r>
        <w:t xml:space="preserve">To build intuition for how the weighting of debt and equity affects the final cost of capital.</w:t>
      </w:r>
    </w:p>
    <w:bookmarkEnd w:id="20"/>
    <w:bookmarkStart w:id="21" w:name="scenario"/>
    <w:p>
      <w:pPr>
        <w:pStyle w:val="Heading1"/>
      </w:pPr>
      <w:r>
        <w:t xml:space="preserve">Scenario</w:t>
      </w:r>
    </w:p>
    <w:p>
      <w:pPr>
        <w:pStyle w:val="FirstParagraph"/>
      </w:pPr>
      <w:r>
        <w:t xml:space="preserve">First some vocabulary review:</w:t>
      </w:r>
    </w:p>
    <w:p>
      <w:pPr>
        <w:pStyle w:val="Compact"/>
        <w:numPr>
          <w:ilvl w:val="0"/>
          <w:numId w:val="1002"/>
        </w:numPr>
      </w:pPr>
      <w:r>
        <w:rPr>
          <w:b/>
          <w:b/>
          <w:bCs/>
          <w:bCs/>
        </w:rPr>
        <w:t xml:space="preserve">The hurdle rate:</w:t>
      </w:r>
      <w:r>
        <w:t xml:space="preserve"> </w:t>
      </w:r>
      <w:r>
        <w:t xml:space="preserve">The minimum acceptable return on an investment, often set equal to WACC, but can be adjusted for project risk.</w:t>
      </w:r>
    </w:p>
    <w:p>
      <w:pPr>
        <w:pStyle w:val="FirstParagraph"/>
      </w:pPr>
      <w:r>
        <w:t xml:space="preserve">You are now working in the corporate finance department of "Global Consumer Brands," a large, stable public company. The strategy team wants to know the current hurdle rate for new projects.</w:t>
      </w:r>
      <w:r>
        <w:t xml:space="preserve"> </w:t>
      </w:r>
      <w:r>
        <w:t xml:space="preserve">Your task is to provide an up-to-date WACC estimate.</w:t>
      </w:r>
    </w:p>
    <w:bookmarkEnd w:id="21"/>
    <w:bookmarkStart w:id="22" w:name="X167e14d44c3f91710babd820a9eec229d5307c5"/>
    <w:p>
      <w:pPr>
        <w:pStyle w:val="Heading1"/>
      </w:pPr>
      <w:r>
        <w:t xml:space="preserve">Data: Global Consumer Brands - Market &amp; Capital Structure 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Component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Source / Note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/>
                <w:bCs/>
                <w:bCs/>
              </w:rPr>
              <w:t xml:space="preserve">Cost of Equity Inputs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Risk-Free Rate (Rf)</w:t>
            </w:r>
          </w:p>
        </w:tc>
        <w:tc>
          <w:tcPr/>
          <w:p>
            <w:pPr>
              <w:pStyle w:val="Compact"/>
            </w:pPr>
            <w:r>
              <w:t xml:space="preserve">3.0%</w:t>
            </w:r>
          </w:p>
        </w:tc>
        <w:tc>
          <w:tcPr/>
          <w:p>
            <w:pPr>
              <w:pStyle w:val="Compact"/>
            </w:pPr>
            <w:r>
              <w:t xml:space="preserve">Current 10-Year Government Bond Yield</w:t>
            </w:r>
          </w:p>
        </w:tc>
      </w:tr>
      <w:tr>
        <w:tc>
          <w:tcPr/>
          <w:p>
            <w:pPr>
              <w:pStyle w:val="Compact"/>
            </w:pPr>
            <w:r>
              <w:t xml:space="preserve">Equity Risk Premium (ERP)</w:t>
            </w:r>
          </w:p>
        </w:tc>
        <w:tc>
          <w:tcPr/>
          <w:p>
            <w:pPr>
              <w:pStyle w:val="Compact"/>
            </w:pPr>
            <w:r>
              <w:t xml:space="preserve">5.5%</w:t>
            </w:r>
          </w:p>
        </w:tc>
        <w:tc>
          <w:tcPr/>
          <w:p>
            <w:pPr>
              <w:pStyle w:val="Compact"/>
            </w:pPr>
            <w:r>
              <w:t xml:space="preserve">Firm's estimate for the market premium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Company's Equity Beta (</w:t>
            </w:r>
            <m:oMath>
              <m:r>
                <m:t>β</m:t>
              </m:r>
            </m:oMath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0.80</w:t>
            </w:r>
          </w:p>
        </w:tc>
        <w:tc>
          <w:tcPr/>
          <w:p>
            <w:pPr>
              <w:pStyle w:val="Compact"/>
            </w:pPr>
            <w:r>
              <w:t xml:space="preserve">A measure of the stock's non-diversifiable risk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/>
                <w:bCs/>
                <w:bCs/>
              </w:rPr>
              <w:t xml:space="preserve">Cost of Debt Inputs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Yield to Maturity on Company Bonds</w:t>
            </w:r>
          </w:p>
        </w:tc>
        <w:tc>
          <w:tcPr/>
          <w:p>
            <w:pPr>
              <w:pStyle w:val="Compact"/>
            </w:pPr>
            <w:r>
              <w:t xml:space="preserve">4.5%</w:t>
            </w:r>
          </w:p>
        </w:tc>
        <w:tc>
          <w:tcPr/>
          <w:p>
            <w:pPr>
              <w:pStyle w:val="Compact"/>
            </w:pPr>
            <w:r>
              <w:t xml:space="preserve">The current market interest rate on the firm's debt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/>
                <w:bCs/>
                <w:bCs/>
              </w:rPr>
              <w:t xml:space="preserve">Capital Structure &amp; Other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Market Capitalization (E)</w:t>
            </w:r>
          </w:p>
        </w:tc>
        <w:tc>
          <w:tcPr/>
          <w:p>
            <w:pPr>
              <w:pStyle w:val="Compact"/>
            </w:pPr>
            <w:r>
              <w:t xml:space="preserve">€18.0 Billion</w:t>
            </w:r>
          </w:p>
        </w:tc>
        <w:tc>
          <w:tcPr/>
          <w:p>
            <w:pPr>
              <w:pStyle w:val="Compact"/>
            </w:pPr>
            <w:r>
              <w:t xml:space="preserve">Market Value of Equity (= Share Price * Shares)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 Value of Debt (D)</w:t>
            </w:r>
          </w:p>
        </w:tc>
        <w:tc>
          <w:tcPr/>
          <w:p>
            <w:pPr>
              <w:pStyle w:val="Compact"/>
            </w:pPr>
            <w:r>
              <w:t xml:space="preserve">€2.0 Billion</w:t>
            </w:r>
          </w:p>
        </w:tc>
        <w:tc>
          <w:tcPr/>
          <w:p>
            <w:pPr>
              <w:pStyle w:val="Compact"/>
            </w:pPr>
            <w:r>
              <w:t xml:space="preserve">The market value (not book value) of the firm's debt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Corporate Tax Rate (T)</w:t>
            </w:r>
          </w:p>
        </w:tc>
        <w:tc>
          <w:tcPr/>
          <w:p>
            <w:pPr>
              <w:pStyle w:val="Compact"/>
            </w:pPr>
            <w:r>
              <w:t xml:space="preserve">25%</w:t>
            </w:r>
          </w:p>
        </w:tc>
        <w:tc>
          <w:tcPr/>
          <w:p>
            <w:pPr>
              <w:pStyle w:val="Compact"/>
            </w:pPr>
          </w:p>
        </w:tc>
      </w:tr>
    </w:tbl>
    <w:bookmarkEnd w:id="22"/>
    <w:bookmarkStart w:id="23" w:name="group-task-15-min"/>
    <w:p>
      <w:pPr>
        <w:pStyle w:val="Heading1"/>
      </w:pPr>
      <w:r>
        <w:t xml:space="preserve">Group Task (15 min)</w:t>
      </w:r>
    </w:p>
    <w:p>
      <w:pPr>
        <w:pStyle w:val="FirstParagraph"/>
      </w:pPr>
      <w:r>
        <w:t xml:space="preserve">Calculate the WACC for Global Consumer Brands.</w:t>
      </w:r>
    </w:p>
    <w:p>
      <w:pPr>
        <w:pStyle w:val="Compact"/>
        <w:numPr>
          <w:ilvl w:val="0"/>
          <w:numId w:val="1003"/>
        </w:numPr>
      </w:pPr>
      <w:r>
        <w:rPr>
          <w:b/>
          <w:b/>
          <w:bCs/>
          <w:bCs/>
        </w:rPr>
        <w:t xml:space="preserve">Calculate the Cost of Equity (Re):</w:t>
      </w:r>
      <w:r>
        <w:t xml:space="preserve"> </w:t>
      </w:r>
      <w:r>
        <w:t xml:space="preserve">Use the Capital Asset Pricing Model (CAPM):</w:t>
      </w:r>
      <w:r>
        <w:t xml:space="preserve"> </w:t>
      </w:r>
      <m:oMath>
        <m:sSub>
          <m:e>
            <m:r>
              <m:t>R</m:t>
            </m:r>
          </m:e>
          <m:sub>
            <m:r>
              <m:t>e</m:t>
            </m:r>
          </m:sub>
        </m:sSub>
        <m:r>
          <m:rPr>
            <m:sty m:val="p"/>
          </m:rPr>
          <m:t>=</m:t>
        </m:r>
        <m:sSub>
          <m:e>
            <m:r>
              <m:t>R</m:t>
            </m:r>
          </m:e>
          <m:sub>
            <m:r>
              <m:t>f</m:t>
            </m:r>
          </m:sub>
        </m:sSub>
        <m:r>
          <m:rPr>
            <m:sty m:val="p"/>
          </m:rPr>
          <m:t>+</m:t>
        </m:r>
        <m:r>
          <m:t>β</m:t>
        </m:r>
        <m:r>
          <m:rPr>
            <m:sty m:val="p"/>
          </m:rPr>
          <m:t>⋅</m:t>
        </m:r>
        <m:r>
          <m:rPr>
            <m:nor/>
            <m:sty m:val="p"/>
          </m:rPr>
          <m:t>ERP</m:t>
        </m:r>
      </m:oMath>
      <w:r>
        <w:t xml:space="preserve">.</w:t>
      </w:r>
    </w:p>
    <w:p>
      <w:pPr>
        <w:pStyle w:val="Compact"/>
        <w:numPr>
          <w:ilvl w:val="0"/>
          <w:numId w:val="1003"/>
        </w:numPr>
      </w:pPr>
      <w:r>
        <w:rPr>
          <w:b/>
          <w:b/>
          <w:bCs/>
          <w:bCs/>
        </w:rPr>
        <w:t xml:space="preserve">Calculate the After-Tax Cost of Debt:</w:t>
      </w:r>
      <w:r>
        <w:t xml:space="preserve"> </w:t>
      </w:r>
      <w:r>
        <w:t xml:space="preserve">Remember that interest payments are tax-deductible. After-Tax</w:t>
      </w:r>
      <w:r>
        <w:t xml:space="preserve"> </w:t>
      </w:r>
      <m:oMath>
        <m:sSub>
          <m:e>
            <m:r>
              <m:t>R</m:t>
            </m:r>
          </m:e>
          <m:sub>
            <m:r>
              <m:t>d</m:t>
            </m:r>
          </m:sub>
        </m:sSub>
        <m:r>
          <m:rPr>
            <m:sty m:val="p"/>
          </m:rPr>
          <m:t>=</m:t>
        </m:r>
        <m:sSub>
          <m:e>
            <m:r>
              <m:t>R</m:t>
            </m:r>
          </m:e>
          <m:sub>
            <m:r>
              <m:t>d</m:t>
            </m:r>
          </m:sub>
        </m:sSub>
        <m:r>
          <m:rPr>
            <m:sty m:val="p"/>
          </m:rPr>
          <m:t>⋅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T</m:t>
            </m:r>
          </m:e>
        </m:d>
      </m:oMath>
      <w:r>
        <w:t xml:space="preserve">.</w:t>
      </w:r>
    </w:p>
    <w:p>
      <w:pPr>
        <w:pStyle w:val="Compact"/>
        <w:numPr>
          <w:ilvl w:val="0"/>
          <w:numId w:val="1003"/>
        </w:numPr>
      </w:pPr>
      <w:r>
        <w:rPr>
          <w:b/>
          <w:b/>
          <w:bCs/>
          <w:bCs/>
        </w:rPr>
        <w:t xml:space="preserve">Determine the Capital Structure Weights:</w:t>
      </w:r>
      <w:r>
        <w:t xml:space="preserve"> </w:t>
      </w:r>
      <w:r>
        <w:t xml:space="preserve">Find the total value of the firm (V = E + D) and then calculate the weights for equity (E/V) and debt (D/V).</w:t>
      </w:r>
    </w:p>
    <w:p>
      <w:pPr>
        <w:pStyle w:val="Compact"/>
        <w:numPr>
          <w:ilvl w:val="0"/>
          <w:numId w:val="1003"/>
        </w:numPr>
      </w:pPr>
      <w:r>
        <w:rPr>
          <w:b/>
          <w:b/>
          <w:bCs/>
          <w:bCs/>
        </w:rPr>
        <w:t xml:space="preserve">Assemble the WACC:</w:t>
      </w:r>
      <w:r>
        <w:t xml:space="preserve"> </w:t>
      </w:r>
      <w:r>
        <w:t xml:space="preserve">Plug your calculated values into the WACC formula:</w:t>
      </w:r>
      <w:r>
        <w:t xml:space="preserve"> </w:t>
      </w:r>
      <m:oMath>
        <m:r>
          <m:t>W</m:t>
        </m:r>
        <m:r>
          <m:t>A</m:t>
        </m:r>
        <m:r>
          <m:t>C</m:t>
        </m:r>
        <m:r>
          <m:t>C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E</m:t>
                </m:r>
              </m:num>
              <m:den>
                <m:r>
                  <m:t>V</m:t>
                </m:r>
              </m:den>
            </m:f>
          </m:e>
        </m:d>
        <m:r>
          <m:rPr>
            <m:sty m:val="p"/>
          </m:rPr>
          <m:t>⋅</m:t>
        </m:r>
        <m:sSub>
          <m:e>
            <m:r>
              <m:t>R</m:t>
            </m:r>
          </m:e>
          <m:sub>
            <m:r>
              <m:t>e</m:t>
            </m:r>
          </m:sub>
        </m:sSub>
        <m:r>
          <m:rPr>
            <m:sty m:val="p"/>
          </m:rPr>
          <m:t>+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D</m:t>
                </m:r>
              </m:num>
              <m:den>
                <m:r>
                  <m:t>V</m:t>
                </m:r>
              </m:den>
            </m:f>
          </m:e>
        </m:d>
        <m:r>
          <m:rPr>
            <m:sty m:val="p"/>
          </m:rPr>
          <m:t>⋅</m:t>
        </m:r>
        <m:sSub>
          <m:e>
            <m:r>
              <m:t>R</m:t>
            </m:r>
          </m:e>
          <m:sub>
            <m:r>
              <m:t>d</m:t>
            </m:r>
          </m:sub>
        </m:sSub>
        <m:r>
          <m:rPr>
            <m:sty m:val="p"/>
          </m:rPr>
          <m:t>⋅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T</m:t>
            </m:r>
          </m:e>
        </m:d>
      </m:oMath>
      <w:r>
        <w:t xml:space="preserve">.</w:t>
      </w:r>
    </w:p>
    <w:bookmarkEnd w:id="23"/>
    <w:bookmarkStart w:id="24" w:name="debrief-questions"/>
    <w:p>
      <w:pPr>
        <w:pStyle w:val="Heading1"/>
      </w:pPr>
      <w:r>
        <w:t xml:space="preserve">Debrief Questions</w:t>
      </w:r>
    </w:p>
    <w:p>
      <w:pPr>
        <w:pStyle w:val="Compact"/>
        <w:numPr>
          <w:ilvl w:val="0"/>
          <w:numId w:val="1004"/>
        </w:numPr>
      </w:pPr>
      <w:r>
        <w:t xml:space="preserve">What is the firm's WACC?</w:t>
      </w:r>
    </w:p>
    <w:p>
      <w:pPr>
        <w:pStyle w:val="Compact"/>
        <w:numPr>
          <w:ilvl w:val="0"/>
          <w:numId w:val="1004"/>
        </w:numPr>
      </w:pPr>
      <w:r>
        <w:t xml:space="preserve">Which is higher, the cost of equity or the cost of debt? Why is this almost always the case?</w:t>
      </w:r>
    </w:p>
    <w:p>
      <w:pPr>
        <w:pStyle w:val="Compact"/>
        <w:numPr>
          <w:ilvl w:val="0"/>
          <w:numId w:val="1004"/>
        </w:numPr>
      </w:pPr>
      <w:r>
        <w:t xml:space="preserve">What would happen to the WACC if the company decided to issue €5 billion in new debt to buy back stock, changing its capital structure? (You don't need to recalculate, just explain the direction of the change).</w:t>
      </w:r>
    </w:p>
    <w:p>
      <w:pPr>
        <w:pStyle w:val="Compact"/>
        <w:numPr>
          <w:ilvl w:val="0"/>
          <w:numId w:val="1004"/>
        </w:numPr>
      </w:pPr>
      <w:r>
        <w:t xml:space="preserve">What part of this calculation is most directly and immediately influenced by a central bank's decision to raise interest rates?</w:t>
      </w:r>
    </w:p>
    <w:bookmarkEnd w:id="24"/>
    <w:sectPr w:rsidR="00194344" w:rsidRPr="006E2ED4" w:rsidSect="00C24811">
      <w:headerReference r:id="rId9" w:type="default"/>
      <w:pgSz w:h="15840" w:w="12240"/>
      <w:pgMar w:bottom="1440" w:footer="720" w:gutter="0" w:header="720" w:left="1440" w:right="1440" w:top="1725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isse Int'l Book">
    <w:panose1 w:val="020B0504000000000000"/>
    <w:charset w:val="00"/>
    <w:family w:val="swiss"/>
    <w:notTrueType/>
    <w:pitch w:val="variable"/>
    <w:sig w:usb0="00000207" w:usb1="00000000" w:usb2="00000000" w:usb3="00000000" w:csb0="00000097" w:csb1="00000000"/>
  </w:font>
  <w:font w:name="Suisse Int'l">
    <w:panose1 w:val="020B0504000000000000"/>
    <w:charset w:val="00"/>
    <w:family w:val="swiss"/>
    <w:notTrueType/>
    <w:pitch w:val="variable"/>
    <w:sig w:usb0="00002207" w:usb1="00000000" w:usb2="00000008" w:usb3="00000000" w:csb0="000000D7" w:csb1="00000000"/>
  </w:font>
  <w:font w:name="Suisse Int'l Semi Bold">
    <w:panose1 w:val="020B0804000000000000"/>
    <w:charset w:val="00"/>
    <w:family w:val="swiss"/>
    <w:notTrueType/>
    <w:pitch w:val="variable"/>
    <w:sig w:usb0="00002207" w:usb1="00000000" w:usb2="00000008" w:usb3="00000000" w:csb0="000000D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ira Code">
    <w:panose1 w:val="020B0809050000020004"/>
    <w:charset w:val="00"/>
    <w:family w:val="modern"/>
    <w:pitch w:val="fixed"/>
    <w:sig w:usb0="E00002EF" w:usb1="1201F9FB" w:usb2="02002018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B2D2" w14:textId="302E344A" w:rsidR="00C24811" w:rsidRDefault="00C95968">
    <w:pPr>
      <w:pStyle w:val="Header"/>
    </w:pPr>
    <w:r>
      <w:rPr>
        <w:noProof/>
        <w:lang w:eastAsia="fr-FR"/>
      </w:rPr>
      <w:drawing>
        <wp:inline distT="0" distB="0" distL="0" distR="0" wp14:anchorId="7798D0AC" wp14:editId="53D2C11F">
          <wp:extent cx="1345721" cy="503870"/>
          <wp:effectExtent l="0" t="0" r="0" b="0"/>
          <wp:docPr id="6" name="Image 6" descr="LOGOTYPE PSB_BRANDBLOCK_BLEU 288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TYPE PSB_BRANDBLOCK_BLEU 288 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863" cy="509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0000A990"/>
    <w:multiLevelType w:val="multilevel"/>
    <w:tmpl w:val="2DEC13AC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EDC07C0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2">
    <w:nsid w:val="00A99411"/>
    <w:multiLevelType w:val="multilevel"/>
    <w:tmpl w:val="5EE275AE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15:restartNumberingAfterBreak="0" w:abstractNumId="3">
    <w:nsid w:val="25AD1AE3"/>
    <w:multiLevelType w:val="multilevel"/>
    <w:tmpl w:val="C172DD10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4">
    <w:nsid w:val="6819496C"/>
    <w:multiLevelType w:val="multilevel"/>
    <w:tmpl w:val="040C0025"/>
    <w:lvl w:ilvl="0">
      <w:start w:val="1"/>
      <w:numFmt w:val="decimal"/>
      <w:lvlText w:val="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5">
    <w:nsid w:val="7BCC22B9"/>
    <w:multiLevelType w:val="multilevel"/>
    <w:tmpl w:val="040C0025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16cid:durableId="1686059104" w:numId="1">
    <w:abstractNumId w:val="0"/>
  </w:num>
  <w:num w16cid:durableId="1741056308"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23613683" w:numId="3">
    <w:abstractNumId w:val="1"/>
  </w:num>
  <w:num w16cid:durableId="1100032036" w:numId="4">
    <w:abstractNumId w:val="1"/>
  </w:num>
  <w:num w16cid:durableId="899481852" w:numId="5">
    <w:abstractNumId w:val="1"/>
  </w:num>
  <w:num w16cid:durableId="699862882"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2127114725" w:numId="7">
    <w:abstractNumId w:val="4"/>
  </w:num>
  <w:num w16cid:durableId="131410934" w:numId="8">
    <w:abstractNumId w:val="3"/>
  </w:num>
  <w:num w16cid:durableId="1526945373" w:numId="9">
    <w:abstractNumId w:val="5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2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344"/>
    <w:rsid w:val="000640D4"/>
    <w:rsid w:val="00194344"/>
    <w:rsid w:val="001E513B"/>
    <w:rsid w:val="00213E9B"/>
    <w:rsid w:val="0039784C"/>
    <w:rsid w:val="00446E3A"/>
    <w:rsid w:val="004671FD"/>
    <w:rsid w:val="00562256"/>
    <w:rsid w:val="00571BF3"/>
    <w:rsid w:val="005A084A"/>
    <w:rsid w:val="006A1D0E"/>
    <w:rsid w:val="006D246F"/>
    <w:rsid w:val="006E2ED4"/>
    <w:rsid w:val="008B3BD9"/>
    <w:rsid w:val="009652C2"/>
    <w:rsid w:val="00A40D11"/>
    <w:rsid w:val="00C24811"/>
    <w:rsid w:val="00C63BA9"/>
    <w:rsid w:val="00C95968"/>
    <w:rsid w:val="00CF0070"/>
    <w:rsid w:val="00DC3984"/>
    <w:rsid w:val="00E31FD6"/>
    <w:rsid w:val="00E60A57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yperlink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6A1D0E"/>
    <w:pPr>
      <w:spacing w:after="180" w:before="180"/>
    </w:pPr>
    <w:rPr>
      <w:rFonts w:ascii="Suisse Int'l Book" w:cs="Suisse Int'l" w:hAnsi="Suisse Int'l Book"/>
    </w:rPr>
  </w:style>
  <w:style w:styleId="Heading1" w:type="paragraph">
    <w:name w:val="heading 1"/>
    <w:basedOn w:val="Normal"/>
    <w:next w:val="BodyText"/>
    <w:uiPriority w:val="9"/>
    <w:qFormat/>
    <w:rsid w:val="00446E3A"/>
    <w:pPr>
      <w:keepNext/>
      <w:keepLines/>
      <w:numPr>
        <w:numId w:val="9"/>
      </w:numPr>
      <w:spacing w:after="0" w:before="480"/>
      <w:outlineLvl w:val="0"/>
    </w:pPr>
    <w:rPr>
      <w:rFonts w:ascii="Suisse Int'l Semi Bold" w:cs="Suisse Int'l Semi Bold" w:eastAsiaTheme="majorEastAsia" w:hAnsi="Suisse Int'l Semi Bold"/>
      <w:b/>
      <w:bCs/>
      <w:color w:themeColor="text2" w:themeShade="BF" w:val="17365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C24811"/>
    <w:pPr>
      <w:keepNext/>
      <w:keepLines/>
      <w:numPr>
        <w:ilvl w:val="1"/>
        <w:numId w:val="9"/>
      </w:numPr>
      <w:spacing w:after="0" w:before="200"/>
      <w:outlineLvl w:val="1"/>
    </w:pPr>
    <w:rPr>
      <w:rFonts w:ascii="Suisse Int'l Semi Bold" w:cs="Suisse Int'l Semi Bold" w:eastAsiaTheme="majorEastAsia" w:hAnsi="Suisse Int'l Semi Bold"/>
      <w:b/>
      <w:bCs/>
      <w:color w:themeColor="text2" w:themeShade="BF" w:val="17365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9784C"/>
    <w:pPr>
      <w:keepNext/>
      <w:keepLines/>
      <w:numPr>
        <w:ilvl w:val="2"/>
        <w:numId w:val="9"/>
      </w:numPr>
      <w:spacing w:after="0" w:before="200"/>
      <w:outlineLvl w:val="2"/>
    </w:pPr>
    <w:rPr>
      <w:rFonts w:ascii="Suisse Int'l Semi Bold" w:cs="Suisse Int'l Semi Bold" w:eastAsiaTheme="majorEastAsia" w:hAnsi="Suisse Int'l Semi Bold"/>
      <w:b/>
      <w:bCs/>
      <w:color w:themeColor="text2" w:themeShade="BF" w:val="17365D"/>
    </w:rPr>
  </w:style>
  <w:style w:styleId="Heading4" w:type="paragraph">
    <w:name w:val="heading 4"/>
    <w:basedOn w:val="Normal"/>
    <w:next w:val="BodyText"/>
    <w:uiPriority w:val="9"/>
    <w:unhideWhenUsed/>
    <w:qFormat/>
    <w:rsid w:val="00DC3984"/>
    <w:pPr>
      <w:keepNext/>
      <w:keepLines/>
      <w:numPr>
        <w:ilvl w:val="3"/>
        <w:numId w:val="9"/>
      </w:numPr>
      <w:spacing w:after="0" w:before="200"/>
      <w:outlineLvl w:val="3"/>
    </w:pPr>
    <w:rPr>
      <w:rFonts w:ascii="Suisse Int'l Semi Bold" w:cs="Suisse Int'l Semi Bold" w:eastAsiaTheme="majorEastAsia" w:hAnsi="Suisse Int'l Semi Bold"/>
      <w:bCs/>
      <w:i/>
      <w:color w:val="AF1062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9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9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9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9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9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446E3A"/>
    <w:pPr>
      <w:keepNext/>
      <w:keepLines/>
      <w:spacing w:after="240" w:before="480"/>
      <w:jc w:val="center"/>
    </w:pPr>
    <w:rPr>
      <w:rFonts w:ascii="Suisse Int'l Semi Bold" w:cs="Suisse Int'l Semi Bold" w:eastAsiaTheme="majorEastAsia" w:hAnsi="Suisse Int'l Semi Bold"/>
      <w:b/>
      <w:bCs/>
      <w:color w:val="AF1062"/>
      <w:sz w:val="40"/>
      <w:szCs w:val="40"/>
    </w:rPr>
  </w:style>
  <w:style w:styleId="Subtitle" w:type="paragraph">
    <w:name w:val="Subtitle"/>
    <w:basedOn w:val="Title"/>
    <w:next w:val="BodyText"/>
    <w:qFormat/>
    <w:rsid w:val="005A084A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6A1D0E"/>
    <w:pPr>
      <w:keepNext/>
      <w:keepLines/>
      <w:jc w:val="center"/>
    </w:pPr>
    <w:rPr>
      <w:rFonts w:ascii="Suisse Int'l Semi Bold" w:cs="Suisse Int'l Semi Bold" w:hAnsi="Suisse Int'l Semi Bold"/>
      <w:color w:themeColor="text2" w:themeShade="BF" w:val="17365D"/>
    </w:rPr>
  </w:style>
  <w:style w:styleId="Date" w:type="paragraph">
    <w:name w:val="Date"/>
    <w:next w:val="BodyText"/>
    <w:qFormat/>
    <w:rsid w:val="0039784C"/>
    <w:pPr>
      <w:keepNext/>
      <w:keepLines/>
      <w:jc w:val="center"/>
    </w:pPr>
    <w:rPr>
      <w:rFonts w:ascii="Suisse Int'l" w:cs="Suisse Int'l" w:hAnsi="Suisse Int'l"/>
      <w:color w:val="AF1062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qFormat/>
    <w:rsid w:val="00E31FD6"/>
    <w:rPr>
      <w:color w:val="AF1062"/>
      <w:u w:val="single"/>
    </w:rPr>
  </w:style>
  <w:style w:styleId="TOCHeading" w:type="paragraph">
    <w:name w:val="TOC Heading"/>
    <w:basedOn w:val="Heading1"/>
    <w:next w:val="BodyText"/>
    <w:uiPriority w:val="39"/>
    <w:unhideWhenUsed/>
    <w:qFormat/>
    <w:rsid w:val="006A1D0E"/>
    <w:pPr>
      <w:spacing w:before="240" w:line="259" w:lineRule="auto"/>
      <w:outlineLvl w:val="9"/>
    </w:pPr>
    <w:rPr>
      <w:b w:val="0"/>
      <w:bCs w:val="0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C24811"/>
    <w:pPr>
      <w:tabs>
        <w:tab w:pos="4513" w:val="center"/>
        <w:tab w:pos="9026" w:val="right"/>
      </w:tabs>
      <w:spacing w:after="0" w:before="0"/>
    </w:pPr>
  </w:style>
  <w:style w:customStyle="1" w:styleId="HeaderChar" w:type="character">
    <w:name w:val="Header Char"/>
    <w:basedOn w:val="DefaultParagraphFont"/>
    <w:link w:val="Header"/>
    <w:rsid w:val="00C24811"/>
    <w:rPr>
      <w:rFonts w:ascii="Suisse Int'l Book" w:cs="Suisse Int'l" w:hAnsi="Suisse Int'l Book"/>
    </w:rPr>
  </w:style>
  <w:style w:styleId="Footer" w:type="paragraph">
    <w:name w:val="footer"/>
    <w:basedOn w:val="Normal"/>
    <w:link w:val="FooterChar"/>
    <w:rsid w:val="00C24811"/>
    <w:pPr>
      <w:tabs>
        <w:tab w:pos="4513" w:val="center"/>
        <w:tab w:pos="9026" w:val="right"/>
      </w:tabs>
      <w:spacing w:after="0" w:before="0"/>
    </w:pPr>
  </w:style>
  <w:style w:customStyle="1" w:styleId="FooterChar" w:type="character">
    <w:name w:val="Footer Char"/>
    <w:basedOn w:val="DefaultParagraphFont"/>
    <w:link w:val="Footer"/>
    <w:rsid w:val="00C24811"/>
    <w:rPr>
      <w:rFonts w:ascii="Suisse Int'l Book" w:cs="Suisse Int'l" w:hAnsi="Suisse Int'l Book"/>
    </w:rPr>
  </w:style>
  <w:style w:customStyle="1" w:styleId="Labeur" w:type="paragraph">
    <w:name w:val="Labeur"/>
    <w:basedOn w:val="Normal"/>
    <w:uiPriority w:val="99"/>
    <w:rsid w:val="00C24811"/>
    <w:pPr>
      <w:suppressAutoHyphens/>
      <w:autoSpaceDE w:val="0"/>
      <w:autoSpaceDN w:val="0"/>
      <w:adjustRightInd w:val="0"/>
      <w:spacing w:after="57" w:before="0" w:line="200" w:lineRule="atLeast"/>
      <w:textAlignment w:val="center"/>
    </w:pPr>
    <w:rPr>
      <w:rFonts w:cs="Suisse Int'l Book"/>
      <w:color w:val="000000"/>
      <w:spacing w:val="-3"/>
      <w:sz w:val="17"/>
      <w:szCs w:val="17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1209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WACC Calculation Drill: Assembling the Hurdle Rate</dc:title>
  <dc:creator>Nima Fazeli</dc:creator>
  <cp:keywords/>
  <dcterms:created xsi:type="dcterms:W3CDTF">2025-10-21T11:55:57Z</dcterms:created>
  <dcterms:modified xsi:type="dcterms:W3CDTF">2025-10-21T11:55:57Z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