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header1.xml" ContentType="application/vnd.openxmlformats-officedocument.wordprocessingml.header+xml"/>
  <Override PartName="/word/media/rId21.png" ContentType="image/png"/>
  <Override PartName="/word/media/image1.jpg" ContentType="image/jpe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14="http://schemas.microsoft.com/office/word/2010/wordml" xmlns:wp14="http://schemas.microsoft.com/office/word/2010/wordprocessingDrawing"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xmlns:mc="http://schemas.openxmlformats.org/markup-compatibility/2006" mc:Ignorable="w14 wp14">
  <w:body>
    <w:p xmlns:wp14="http://schemas.microsoft.com/office/word/2010/wordml" w14:paraId="326CAA6C" wp14:textId="77777777">
      <w:pPr>
        <w:pStyle w:val="Title"/>
      </w:pPr>
      <w:r>
        <w:t xml:space="preserve">Open Economy - The Global Manager's Dilemma</w:t>
      </w:r>
    </w:p>
    <w:p xmlns:wp14="http://schemas.microsoft.com/office/word/2010/wordml" w14:paraId="5E64D57E" wp14:textId="77777777">
      <w:pPr>
        <w:pStyle w:val="Author"/>
      </w:pPr>
      <w:r>
        <w:t xml:space="preserve">Nima Fazeli</w:t>
      </w:r>
    </w:p>
    <w:bookmarkStart w:name="objective" w:id="20"/>
    <w:p xmlns:wp14="http://schemas.microsoft.com/office/word/2010/wordml" w14:paraId="6510F2A9" wp14:textId="77777777">
      <w:pPr>
        <w:pStyle w:val="Heading1"/>
      </w:pPr>
      <w:r>
        <w:t xml:space="preserve">Objective</w:t>
      </w:r>
    </w:p>
    <w:p xmlns:wp14="http://schemas.microsoft.com/office/word/2010/wordml" w14:paraId="3AC1CCFB" wp14:textId="77777777">
      <w:pPr>
        <w:pStyle w:val="FirstParagraph"/>
      </w:pPr>
      <w:r>
        <w:t xml:space="preserve">Analyze the impact of exchange rate fluctuations on a firm with international operations.</w:t>
      </w:r>
    </w:p>
    <w:bookmarkEnd w:id="20"/>
    <w:bookmarkStart w:name="setup-your-company-the-shock" w:id="24"/>
    <w:p xmlns:wp14="http://schemas.microsoft.com/office/word/2010/wordml" w14:paraId="32404FD2" wp14:textId="77777777">
      <w:pPr>
        <w:pStyle w:val="Heading1"/>
      </w:pPr>
      <w:r>
        <w:t xml:space="preserve">Setup: Your Company &amp; The Shock</w:t>
      </w:r>
    </w:p>
    <w:p xmlns:wp14="http://schemas.microsoft.com/office/word/2010/wordml" w14:paraId="0055C892" wp14:textId="77777777">
      <w:pPr>
        <w:pStyle w:val="FirstParagraph"/>
      </w:pPr>
      <w:r>
        <w:t xml:space="preserve">You are managers at a U.S.-based company, "Global Gadgets Inc."</w:t>
      </w:r>
    </w:p>
    <w:p xmlns:wp14="http://schemas.microsoft.com/office/word/2010/wordml" w14:paraId="04DCCABC" wp14:textId="77777777">
      <w:pPr>
        <w:pStyle w:val="Compact"/>
        <w:numPr>
          <w:ilvl w:val="0"/>
          <w:numId w:val="1001"/>
        </w:numPr>
      </w:pPr>
      <w:r>
        <w:rPr>
          <w:b/>
          <w:b/>
          <w:bCs/>
          <w:bCs/>
        </w:rPr>
        <w:t xml:space="preserve">Revenues:</w:t>
      </w:r>
      <w:r>
        <w:t xml:space="preserve"> </w:t>
      </w:r>
      <w:r>
        <w:t xml:space="preserve">50% from sales in Europe, priced in Euros (€).</w:t>
      </w:r>
    </w:p>
    <w:p xmlns:wp14="http://schemas.microsoft.com/office/word/2010/wordml" w14:paraId="4F2F2729" wp14:textId="77777777">
      <w:pPr>
        <w:pStyle w:val="Compact"/>
        <w:numPr>
          <w:ilvl w:val="0"/>
          <w:numId w:val="1001"/>
        </w:numPr>
      </w:pPr>
      <w:r>
        <w:rPr>
          <w:b/>
          <w:b/>
          <w:bCs/>
          <w:bCs/>
        </w:rPr>
        <w:t xml:space="preserve">Costs:</w:t>
      </w:r>
      <w:r>
        <w:t xml:space="preserve"> </w:t>
      </w:r>
      <w:r>
        <w:t xml:space="preserve">Key components are sourced from Japan, priced in Yen (¥).</w:t>
      </w:r>
    </w:p>
    <w:p xmlns:wp14="http://schemas.microsoft.com/office/word/2010/wordml" w14:paraId="14652777" wp14:textId="77777777">
      <w:pPr>
        <w:pStyle w:val="Compact"/>
        <w:numPr>
          <w:ilvl w:val="0"/>
          <w:numId w:val="1001"/>
        </w:numPr>
      </w:pPr>
      <w:r>
        <w:rPr>
          <w:b/>
          <w:b/>
          <w:bCs/>
          <w:bCs/>
        </w:rPr>
        <w:t xml:space="preserve">The Shock:</w:t>
      </w:r>
      <w:r>
        <w:t xml:space="preserve"> </w:t>
      </w:r>
      <w:r>
        <w:t xml:space="preserve">The U.S. Federal Reserve has been raising interest rates more aggressively than the European Central Bank (ECB) and the Bank of Japan (BoJ).</w:t>
      </w:r>
    </w:p>
    <w:p xmlns:wp14="http://schemas.microsoft.com/office/word/2010/wordml" w14:paraId="3AE7A015" wp14:textId="77777777">
      <w:pPr>
        <w:pStyle w:val="FirstParagraph"/>
      </w:pPr>
      <w:r>
        <w:t xml:space="preserve">Let's see what that has done to the dollar.</w:t>
      </w:r>
    </w:p>
    <w:p xmlns:wp14="http://schemas.microsoft.com/office/word/2010/wordml" w14:paraId="672A6659" wp14:textId="77777777">
      <w:pPr>
        <w:pStyle w:val="BodyText"/>
      </w:pPr>
      <w:r>
        <w:drawing>
          <wp:inline xmlns:wp14="http://schemas.microsoft.com/office/word/2010/wordprocessingDrawing" wp14:anchorId="46ABBCC9" wp14:editId="7777777">
            <wp:extent cx="5943600" cy="5943600"/>
            <wp:effectExtent l="0" t="0" r="0" b="0"/>
            <wp:docPr id="22" name="Picture" descr="" title=""/>
            <a:graphic>
              <a:graphicData uri="http://schemas.openxmlformats.org/drawingml/2006/picture">
                <pic:pic>
                  <pic:nvPicPr>
                    <pic:cNvPr id="23" name="Picture" descr="img/fx_trends.png"/>
                    <pic:cNvPicPr>
                      <a:picLocks noChangeAspect="1" noChangeArrowheads="1"/>
                    </pic:cNvPicPr>
                  </pic:nvPicPr>
                  <pic:blipFill>
                    <a:blip r:embed="rId21"/>
                    <a:stretch>
                      <a:fillRect/>
                    </a:stretch>
                  </pic:blipFill>
                  <pic:spPr bwMode="auto">
                    <a:xfrm>
                      <a:off x="0" y="0"/>
                      <a:ext cx="5943600" cy="5943600"/>
                    </a:xfrm>
                    <a:prstGeom prst="rect">
                      <a:avLst/>
                    </a:prstGeom>
                    <a:noFill/>
                    <a:ln w="9525">
                      <a:noFill/>
                      <a:headEnd/>
                      <a:tailEnd/>
                    </a:ln>
                  </pic:spPr>
                </pic:pic>
              </a:graphicData>
            </a:graphic>
          </wp:inline>
        </w:drawing>
      </w:r>
    </w:p>
    <w:bookmarkEnd w:id="24"/>
    <w:bookmarkStart w:name="group-task-assess-the-damage" w:id="25"/>
    <w:p xmlns:wp14="http://schemas.microsoft.com/office/word/2010/wordml" w14:paraId="67661BDB" wp14:textId="77777777">
      <w:pPr>
        <w:pStyle w:val="Heading1"/>
      </w:pPr>
      <w:r>
        <w:t xml:space="preserve">Group Task: Assess the Damage</w:t>
      </w:r>
    </w:p>
    <w:p xmlns:wp14="http://schemas.microsoft.com/office/word/2010/wordml" w14:paraId="2CE0D4ED" wp14:textId="77777777">
      <w:pPr>
        <w:pStyle w:val="FirstParagraph"/>
      </w:pPr>
      <w:r>
        <w:t xml:space="preserve">As the graph shows, the dollar has strengthened (fewer USD needed to buy one EUR). Split into two teams:</w:t>
      </w:r>
    </w:p>
    <w:p xmlns:wp14="http://schemas.microsoft.com/office/word/2010/wordml" w14:paraId="310EF420" wp14:textId="77777777">
      <w:pPr>
        <w:numPr>
          <w:ilvl w:val="0"/>
          <w:numId w:val="1002"/>
        </w:numPr>
      </w:pPr>
      <w:r>
        <w:rPr>
          <w:b/>
          <w:b/>
          <w:bCs/>
          <w:bCs/>
        </w:rPr>
        <w:t xml:space="preserve">Team Revenue (Sales in Europe):</w:t>
      </w:r>
      <w:r>
        <w:t xml:space="preserve"> </w:t>
      </w:r>
      <w:r>
        <w:t xml:space="preserve">Your revenues are in Euros. When you convert them back to USD for your financial statements, what is the impact of the stronger dollar? Is this good or bad for reported profits? What is one action you could recommend?</w:t>
      </w:r>
    </w:p>
    <w:p xmlns:wp14="http://schemas.microsoft.com/office/word/2010/wordml" w14:paraId="0B83AC1B" wp14:textId="77777777">
      <w:pPr>
        <w:numPr>
          <w:ilvl w:val="0"/>
          <w:numId w:val="1002"/>
        </w:numPr>
      </w:pPr>
      <w:r>
        <w:rPr>
          <w:b/>
          <w:b/>
          <w:bCs/>
          <w:bCs/>
        </w:rPr>
        <w:t xml:space="preserve">Team Costs (Sourcing from Japan):</w:t>
      </w:r>
      <w:r>
        <w:t xml:space="preserve"> </w:t>
      </w:r>
      <w:r>
        <w:t xml:space="preserve">Your costs are in Yen. (Assume for this exercise the Yen has also weakened against the strong dollar). When you pay your Japanese suppliers, what is the impact? Is this good or bad for your cost of goods sold (COGS)? What is one action you could recommend?</w:t>
      </w:r>
    </w:p>
    <w:bookmarkEnd w:id="25"/>
    <w:bookmarkStart w:name="debrief" w:id="26"/>
    <w:p xmlns:wp14="http://schemas.microsoft.com/office/word/2010/wordml" w14:paraId="243CE66E" wp14:textId="77777777">
      <w:pPr>
        <w:pStyle w:val="Heading1"/>
      </w:pPr>
      <w:r>
        <w:t xml:space="preserve">Debrief</w:t>
      </w:r>
    </w:p>
    <w:p xmlns:wp14="http://schemas.microsoft.com/office/word/2010/wordml" wp14:noSpellErr="1" w14:paraId="663B3CC9" wp14:textId="23F6DCFA">
      <w:pPr>
        <w:pStyle w:val="Compact"/>
        <w:numPr>
          <w:ilvl w:val="0"/>
          <w:numId w:val="1003"/>
        </w:numPr>
        <w:rPr/>
      </w:pPr>
      <w:r w:rsidR="6A766823">
        <w:rPr/>
        <w:t xml:space="preserve">Which part of the business is hurt by a strong dollar? </w:t>
      </w:r>
    </w:p>
    <w:p xmlns:wp14="http://schemas.microsoft.com/office/word/2010/wordml" w14:paraId="76424D29" wp14:textId="03EED900">
      <w:pPr>
        <w:pStyle w:val="Compact"/>
        <w:numPr>
          <w:ilvl w:val="0"/>
          <w:numId w:val="1003"/>
        </w:numPr>
        <w:rPr/>
      </w:pPr>
      <w:r w:rsidR="6A766823">
        <w:rPr/>
        <w:t xml:space="preserve">Which part is helped? </w:t>
      </w:r>
    </w:p>
    <w:p xmlns:wp14="http://schemas.microsoft.com/office/word/2010/wordml" w14:paraId="617067B2" wp14:noSpellErr="1" wp14:textId="1D385917">
      <w:pPr>
        <w:pStyle w:val="Compact"/>
        <w:numPr>
          <w:ilvl w:val="0"/>
          <w:numId w:val="1003"/>
        </w:numPr>
        <w:rPr/>
      </w:pPr>
      <w:r w:rsidR="6A766823">
        <w:rPr/>
        <w:t xml:space="preserve">This highlights FX exposure as a critical two-sided risk for global firms. What are some ways to manage it? </w:t>
      </w:r>
    </w:p>
    <w:bookmarkEnd w:id="26"/>
    <w:sectPr w:rsidRPr="006E2ED4" w:rsidR="00194344" w:rsidSect="00C24811">
      <w:headerReference w:type="default" r:id="rId9"/>
      <w:pgSz w:w="12240" w:h="15840" w:orient="portrait"/>
      <w:pgMar w:top="172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uisse Int'l Book">
    <w:panose1 w:val="020B0504000000000000"/>
    <w:charset w:val="00"/>
    <w:family w:val="swiss"/>
    <w:notTrueType/>
    <w:pitch w:val="variable"/>
    <w:sig w:usb0="00000207" w:usb1="00000000" w:usb2="00000000" w:usb3="00000000" w:csb0="00000097" w:csb1="00000000"/>
  </w:font>
  <w:font w:name="Suisse Int'l">
    <w:panose1 w:val="020B0504000000000000"/>
    <w:charset w:val="00"/>
    <w:family w:val="swiss"/>
    <w:notTrueType/>
    <w:pitch w:val="variable"/>
    <w:sig w:usb0="00002207" w:usb1="00000000" w:usb2="00000008" w:usb3="00000000" w:csb0="000000D7" w:csb1="00000000"/>
  </w:font>
  <w:font w:name="Suisse Int'l Semi Bold">
    <w:panose1 w:val="020B0804000000000000"/>
    <w:charset w:val="00"/>
    <w:family w:val="swiss"/>
    <w:notTrueType/>
    <w:pitch w:val="variable"/>
    <w:sig w:usb0="00002207" w:usb1="00000000" w:usb2="00000008" w:usb3="00000000" w:csb0="000000D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Code">
    <w:panose1 w:val="020B0809050000020004"/>
    <w:charset w:val="00"/>
    <w:family w:val="modern"/>
    <w:pitch w:val="fixed"/>
    <w:sig w:usb0="E00002EF" w:usb1="1201F9FB" w:usb2="02002018"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4811" w:rsidRDefault="00C95968" w14:paraId="1C07B2D2" w14:textId="302E344A">
    <w:pPr>
      <w:pStyle w:val="Header"/>
    </w:pPr>
    <w:r>
      <w:rPr>
        <w:noProof/>
        <w:lang w:eastAsia="fr-FR"/>
      </w:rPr>
      <w:drawing>
        <wp:inline distT="0" distB="0" distL="0" distR="0" wp14:anchorId="7798D0AC" wp14:editId="53D2C11F">
          <wp:extent cx="1345721" cy="503870"/>
          <wp:effectExtent l="0" t="0" r="0" b="0"/>
          <wp:docPr id="6" name="Image 6" descr="LOGOTYPE PSB_BRANDBLOCK_BLEU 288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TYPE PSB_BRANDBLOCK_BLEU 288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863" cy="509914"/>
                  </a:xfrm>
                  <a:prstGeom prst="rect">
                    <a:avLst/>
                  </a:prstGeom>
                  <a:noFill/>
                  <a:ln>
                    <a:noFill/>
                  </a:ln>
                </pic:spPr>
              </pic:pic>
            </a:graphicData>
          </a:graphic>
        </wp:inline>
      </w:drawing>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0000A990"/>
    <w:multiLevelType w:val="multilevel"/>
    <w:tmpl w:val="2DEC13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DC07C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5EE275A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25AD1AE3"/>
    <w:multiLevelType w:val="multilevel"/>
    <w:tmpl w:val="C172DD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819496C"/>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BCC22B9"/>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86059104">
    <w:abstractNumId w:val="0"/>
  </w:num>
  <w:num w:numId="2" w16cid:durableId="1741056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613683">
    <w:abstractNumId w:val="1"/>
  </w:num>
  <w:num w:numId="4" w16cid:durableId="1100032036">
    <w:abstractNumId w:val="1"/>
  </w:num>
  <w:num w:numId="5" w16cid:durableId="899481852">
    <w:abstractNumId w:val="1"/>
  </w:num>
  <w:num w:numId="6" w16cid:durableId="699862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114725">
    <w:abstractNumId w:val="4"/>
  </w:num>
  <w:num w:numId="8" w16cid:durableId="131410934">
    <w:abstractNumId w:val="3"/>
  </w:num>
  <w:num w:numId="9" w16cid:durableId="1526945373">
    <w:abstractNumId w:val="5"/>
  </w:num>
  <w:num w:numId="1000">
    <w:abstractNumId w:val="0"/>
  </w:num>
  <w:num w:numId="1001">
    <w:abstractNumId w:val="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1"/>
  </w:num>
</w:numbering>
</file>

<file path=word/settings.xml><?xml version="1.0" encoding="utf-8"?>
<w:settings xmlns:w14="http://schemas.microsoft.com/office/word/2010/wordml" xmlns:wp14="http://schemas.microsoft.com/office/word/2010/wordprocessingDrawing"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mc="http://schemas.openxmlformats.org/markup-compatibility/2006" xmlns:w15="http://schemas.microsoft.com/office/word/2012/wordml" mc:Ignorable="w14 wp14 w15">
  <w:zoom w:percent="120"/>
  <w:embedSystemFonts/>
  <w:proofState w:spelling="clean" w:grammar="dirty"/>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trackRevisions w:val="false"/>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94344"/>
    <w:rsid w:val="000640D4"/>
    <w:rsid w:val="00194344"/>
    <w:rsid w:val="001E513B"/>
    <w:rsid w:val="00213E9B"/>
    <w:rsid w:val="0039784C"/>
    <w:rsid w:val="00446E3A"/>
    <w:rsid w:val="004671FD"/>
    <w:rsid w:val="00562256"/>
    <w:rsid w:val="00571BF3"/>
    <w:rsid w:val="005A084A"/>
    <w:rsid w:val="006A1D0E"/>
    <w:rsid w:val="006D246F"/>
    <w:rsid w:val="006E2ED4"/>
    <w:rsid w:val="008B3BD9"/>
    <w:rsid w:val="009652C2"/>
    <w:rsid w:val="00A40D11"/>
    <w:rsid w:val="00C24811"/>
    <w:rsid w:val="00C63BA9"/>
    <w:rsid w:val="00C95968"/>
    <w:rsid w:val="00CF0070"/>
    <w:rsid w:val="00DC3984"/>
    <w:rsid w:val="00E31FD6"/>
    <w:rsid w:val="00E60A57"/>
    <w:rsid w:val="6A766823"/>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78D0E"/>
  <w15:docId w15:val="{8C6959BE-1380-4419-A27B-20D2DFC48A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yperlink"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1D0E"/>
    <w:pPr>
      <w:spacing w:before="180" w:after="180"/>
    </w:pPr>
    <w:rPr>
      <w:rFonts w:ascii="Suisse Int'l Book" w:hAnsi="Suisse Int'l Book" w:cs="Suisse Int'l"/>
    </w:rPr>
  </w:style>
  <w:style w:type="paragraph" w:styleId="Heading1">
    <w:name w:val="heading 1"/>
    <w:basedOn w:val="Normal"/>
    <w:next w:val="BodyText"/>
    <w:uiPriority w:val="9"/>
    <w:qFormat/>
    <w:rsid w:val="00446E3A"/>
    <w:pPr>
      <w:keepNext/>
      <w:keepLines/>
      <w:numPr>
        <w:numId w:val="9"/>
      </w:numPr>
      <w:spacing w:before="480" w:after="0"/>
      <w:outlineLvl w:val="0"/>
    </w:pPr>
    <w:rPr>
      <w:rFonts w:ascii="Suisse Int'l Semi Bold" w:hAnsi="Suisse Int'l Semi Bold" w:cs="Suisse Int'l Semi Bold" w:eastAsiaTheme="majorEastAsia"/>
      <w:b/>
      <w:bCs/>
      <w:color w:val="17365D" w:themeColor="text2" w:themeShade="BF"/>
      <w:sz w:val="32"/>
      <w:szCs w:val="32"/>
    </w:rPr>
  </w:style>
  <w:style w:type="paragraph" w:styleId="Heading2">
    <w:name w:val="heading 2"/>
    <w:basedOn w:val="Normal"/>
    <w:next w:val="BodyText"/>
    <w:uiPriority w:val="9"/>
    <w:unhideWhenUsed/>
    <w:qFormat/>
    <w:rsid w:val="00C24811"/>
    <w:pPr>
      <w:keepNext/>
      <w:keepLines/>
      <w:numPr>
        <w:ilvl w:val="1"/>
        <w:numId w:val="9"/>
      </w:numPr>
      <w:spacing w:before="200" w:after="0"/>
      <w:outlineLvl w:val="1"/>
    </w:pPr>
    <w:rPr>
      <w:rFonts w:ascii="Suisse Int'l Semi Bold" w:hAnsi="Suisse Int'l Semi Bold" w:cs="Suisse Int'l Semi Bold" w:eastAsiaTheme="majorEastAsia"/>
      <w:b/>
      <w:bCs/>
      <w:color w:val="17365D" w:themeColor="text2" w:themeShade="BF"/>
      <w:sz w:val="28"/>
      <w:szCs w:val="28"/>
    </w:rPr>
  </w:style>
  <w:style w:type="paragraph" w:styleId="Heading3">
    <w:name w:val="heading 3"/>
    <w:basedOn w:val="Normal"/>
    <w:next w:val="BodyText"/>
    <w:uiPriority w:val="9"/>
    <w:unhideWhenUsed/>
    <w:qFormat/>
    <w:rsid w:val="0039784C"/>
    <w:pPr>
      <w:keepNext/>
      <w:keepLines/>
      <w:numPr>
        <w:ilvl w:val="2"/>
        <w:numId w:val="9"/>
      </w:numPr>
      <w:spacing w:before="200" w:after="0"/>
      <w:outlineLvl w:val="2"/>
    </w:pPr>
    <w:rPr>
      <w:rFonts w:ascii="Suisse Int'l Semi Bold" w:hAnsi="Suisse Int'l Semi Bold" w:cs="Suisse Int'l Semi Bold" w:eastAsiaTheme="majorEastAsia"/>
      <w:b/>
      <w:bCs/>
      <w:color w:val="17365D" w:themeColor="text2" w:themeShade="BF"/>
    </w:rPr>
  </w:style>
  <w:style w:type="paragraph" w:styleId="Heading4">
    <w:name w:val="heading 4"/>
    <w:basedOn w:val="Normal"/>
    <w:next w:val="BodyText"/>
    <w:uiPriority w:val="9"/>
    <w:unhideWhenUsed/>
    <w:qFormat/>
    <w:rsid w:val="00DC3984"/>
    <w:pPr>
      <w:keepNext/>
      <w:keepLines/>
      <w:numPr>
        <w:ilvl w:val="3"/>
        <w:numId w:val="9"/>
      </w:numPr>
      <w:spacing w:before="200" w:after="0"/>
      <w:outlineLvl w:val="3"/>
    </w:pPr>
    <w:rPr>
      <w:rFonts w:ascii="Suisse Int'l Semi Bold" w:hAnsi="Suisse Int'l Semi Bold" w:cs="Suisse Int'l Semi Bold" w:eastAsiaTheme="majorEastAsia"/>
      <w:bCs/>
      <w:i/>
      <w:color w:val="AF1062"/>
    </w:rPr>
  </w:style>
  <w:style w:type="paragraph" w:styleId="Heading5">
    <w:name w:val="heading 5"/>
    <w:basedOn w:val="Normal"/>
    <w:next w:val="BodyText"/>
    <w:uiPriority w:val="9"/>
    <w:unhideWhenUsed/>
    <w:qFormat/>
    <w:pPr>
      <w:keepNext/>
      <w:keepLines/>
      <w:numPr>
        <w:ilvl w:val="4"/>
        <w:numId w:val="9"/>
      </w:numPr>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numPr>
        <w:ilvl w:val="5"/>
        <w:numId w:val="9"/>
      </w:numPr>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numPr>
        <w:ilvl w:val="6"/>
        <w:numId w:val="9"/>
      </w:numPr>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numPr>
        <w:ilvl w:val="7"/>
        <w:numId w:val="9"/>
      </w:numPr>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numPr>
        <w:ilvl w:val="8"/>
        <w:numId w:val="9"/>
      </w:numPr>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rsid w:val="00446E3A"/>
    <w:pPr>
      <w:keepNext/>
      <w:keepLines/>
      <w:spacing w:before="480" w:after="240"/>
      <w:jc w:val="center"/>
    </w:pPr>
    <w:rPr>
      <w:rFonts w:ascii="Suisse Int'l Semi Bold" w:hAnsi="Suisse Int'l Semi Bold" w:cs="Suisse Int'l Semi Bold" w:eastAsiaTheme="majorEastAsia"/>
      <w:b/>
      <w:bCs/>
      <w:color w:val="AF1062"/>
      <w:sz w:val="40"/>
      <w:szCs w:val="40"/>
    </w:rPr>
  </w:style>
  <w:style w:type="paragraph" w:styleId="Subtitle">
    <w:name w:val="Subtitle"/>
    <w:basedOn w:val="Title"/>
    <w:next w:val="BodyText"/>
    <w:qFormat/>
    <w:rsid w:val="005A084A"/>
    <w:pPr>
      <w:spacing w:before="240"/>
    </w:pPr>
    <w:rPr>
      <w:sz w:val="30"/>
      <w:szCs w:val="30"/>
    </w:rPr>
  </w:style>
  <w:style w:type="paragraph" w:styleId="Author" w:customStyle="1">
    <w:name w:val="Author"/>
    <w:next w:val="BodyText"/>
    <w:qFormat/>
    <w:rsid w:val="006A1D0E"/>
    <w:pPr>
      <w:keepNext/>
      <w:keepLines/>
      <w:jc w:val="center"/>
    </w:pPr>
    <w:rPr>
      <w:rFonts w:ascii="Suisse Int'l Semi Bold" w:hAnsi="Suisse Int'l Semi Bold" w:cs="Suisse Int'l Semi Bold"/>
      <w:color w:val="17365D" w:themeColor="text2" w:themeShade="BF"/>
    </w:rPr>
  </w:style>
  <w:style w:type="paragraph" w:styleId="Date">
    <w:name w:val="Date"/>
    <w:next w:val="BodyText"/>
    <w:qFormat/>
    <w:rsid w:val="0039784C"/>
    <w:pPr>
      <w:keepNext/>
      <w:keepLines/>
      <w:jc w:val="center"/>
    </w:pPr>
    <w:rPr>
      <w:rFonts w:ascii="Suisse Int'l" w:hAnsi="Suisse Int'l" w:cs="Suisse Int'l"/>
      <w:color w:val="AF1062"/>
    </w:r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before="0"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qFormat/>
    <w:rsid w:val="00E31FD6"/>
    <w:rPr>
      <w:color w:val="AF1062"/>
      <w:u w:val="single"/>
    </w:rPr>
  </w:style>
  <w:style w:type="paragraph" w:styleId="TOCHeading">
    <w:name w:val="TOC Heading"/>
    <w:basedOn w:val="Heading1"/>
    <w:next w:val="BodyText"/>
    <w:uiPriority w:val="39"/>
    <w:unhideWhenUsed/>
    <w:qFormat/>
    <w:rsid w:val="006A1D0E"/>
    <w:pPr>
      <w:spacing w:before="240" w:line="259" w:lineRule="auto"/>
      <w:outlineLvl w:val="9"/>
    </w:pPr>
    <w:rPr>
      <w:b w:val="0"/>
      <w:bCs w:val="0"/>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Header">
    <w:name w:val="header"/>
    <w:basedOn w:val="Normal"/>
    <w:link w:val="HeaderChar"/>
    <w:rsid w:val="00C24811"/>
    <w:pPr>
      <w:tabs>
        <w:tab w:val="center" w:pos="4513"/>
        <w:tab w:val="right" w:pos="9026"/>
      </w:tabs>
      <w:spacing w:before="0" w:after="0"/>
    </w:pPr>
  </w:style>
  <w:style w:type="character" w:styleId="HeaderChar" w:customStyle="1">
    <w:name w:val="Header Char"/>
    <w:basedOn w:val="DefaultParagraphFont"/>
    <w:link w:val="Header"/>
    <w:rsid w:val="00C24811"/>
    <w:rPr>
      <w:rFonts w:ascii="Suisse Int'l Book" w:hAnsi="Suisse Int'l Book" w:cs="Suisse Int'l"/>
    </w:rPr>
  </w:style>
  <w:style w:type="paragraph" w:styleId="Footer">
    <w:name w:val="footer"/>
    <w:basedOn w:val="Normal"/>
    <w:link w:val="FooterChar"/>
    <w:rsid w:val="00C24811"/>
    <w:pPr>
      <w:tabs>
        <w:tab w:val="center" w:pos="4513"/>
        <w:tab w:val="right" w:pos="9026"/>
      </w:tabs>
      <w:spacing w:before="0" w:after="0"/>
    </w:pPr>
  </w:style>
  <w:style w:type="character" w:styleId="FooterChar" w:customStyle="1">
    <w:name w:val="Footer Char"/>
    <w:basedOn w:val="DefaultParagraphFont"/>
    <w:link w:val="Footer"/>
    <w:rsid w:val="00C24811"/>
    <w:rPr>
      <w:rFonts w:ascii="Suisse Int'l Book" w:hAnsi="Suisse Int'l Book" w:cs="Suisse Int'l"/>
    </w:rPr>
  </w:style>
  <w:style w:type="paragraph" w:styleId="Labeur" w:customStyle="1">
    <w:name w:val="Labeur"/>
    <w:basedOn w:val="Normal"/>
    <w:uiPriority w:val="99"/>
    <w:rsid w:val="00C24811"/>
    <w:pPr>
      <w:suppressAutoHyphens/>
      <w:autoSpaceDE w:val="0"/>
      <w:autoSpaceDN w:val="0"/>
      <w:adjustRightInd w:val="0"/>
      <w:spacing w:before="0" w:after="57" w:line="200" w:lineRule="atLeast"/>
      <w:textAlignment w:val="center"/>
    </w:pPr>
    <w:rPr>
      <w:rFonts w:cs="Suisse Int'l Book"/>
      <w:color w:val="000000"/>
      <w:spacing w:val="-3"/>
      <w:sz w:val="17"/>
      <w:szCs w:val="17"/>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header" Target="header1.xml" Id="rId9" /><Relationship Type="http://schemas.openxmlformats.org/officeDocument/2006/relationships/image" Target="media/rId21.png" Id="rId2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Open Economy - The Global Manager's Dilemma</dc:title>
  <dc:creator>Nima Fazeli</dc:creator>
  <keywords/>
  <dcterms:created xsi:type="dcterms:W3CDTF">2025-10-20T20:00:47.0000000Z</dcterms:created>
  <dcterms:modified xsi:type="dcterms:W3CDTF">2025-10-30T21:26:09.5589672Z</dcterms:modified>
  <lastModifiedBy>Nima Fazeli</lastModifiedBy>
</coreProperties>
</file>

<file path=docProps/custom.xml><?xml version="1.0" encoding="utf-8"?>
<Properties xmlns="http://schemas.openxmlformats.org/officeDocument/2006/custom-properties" xmlns:vt="http://schemas.openxmlformats.org/officeDocument/2006/docPropsVTypes"/>
</file>